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C6C" w:rsidRPr="000A64D8" w:rsidRDefault="00105C6C" w:rsidP="00105C6C">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9D6C1D">
        <w:rPr>
          <w:rFonts w:ascii="Arial" w:hAnsi="Arial" w:cs="Arial"/>
          <w:b/>
          <w:sz w:val="28"/>
          <w:szCs w:val="24"/>
        </w:rPr>
        <w:t>1702277</w:t>
      </w:r>
    </w:p>
    <w:p w:rsidR="00105C6C" w:rsidRPr="00FD021C" w:rsidRDefault="00105C6C" w:rsidP="00105C6C">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105C6C" w:rsidRPr="00FD021C" w:rsidRDefault="00105C6C" w:rsidP="00105C6C">
      <w:pPr>
        <w:spacing w:after="0"/>
        <w:jc w:val="both"/>
        <w:rPr>
          <w:rFonts w:ascii="Arial" w:hAnsi="Arial" w:cs="Arial"/>
          <w:b/>
          <w:sz w:val="24"/>
          <w:szCs w:val="24"/>
        </w:rPr>
      </w:pPr>
      <w:r>
        <w:rPr>
          <w:rFonts w:ascii="Arial" w:hAnsi="Arial" w:cs="Arial"/>
          <w:b/>
          <w:sz w:val="24"/>
          <w:szCs w:val="24"/>
        </w:rPr>
        <w:t>Athens, Greece</w:t>
      </w:r>
    </w:p>
    <w:p w:rsidR="00105C6C" w:rsidRPr="000A64D8" w:rsidRDefault="00105C6C" w:rsidP="00105C6C">
      <w:pPr>
        <w:pStyle w:val="Footer"/>
        <w:jc w:val="both"/>
        <w:rPr>
          <w:noProof w:val="0"/>
        </w:rPr>
      </w:pPr>
    </w:p>
    <w:p w:rsidR="00105C6C" w:rsidRPr="000A64D8" w:rsidRDefault="00105C6C" w:rsidP="00105C6C">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2FA7" w:rsidRPr="00C92FA7">
        <w:rPr>
          <w:rFonts w:ascii="Arial" w:hAnsi="Arial"/>
          <w:sz w:val="24"/>
        </w:rPr>
        <w:t>8.1.4.2.1</w:t>
      </w:r>
      <w:r>
        <w:rPr>
          <w:rFonts w:ascii="Arial" w:hAnsi="Arial"/>
          <w:sz w:val="24"/>
        </w:rPr>
        <w:tab/>
      </w:r>
    </w:p>
    <w:p w:rsidR="00105C6C" w:rsidRPr="001D7377" w:rsidRDefault="00105C6C" w:rsidP="00105C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105C6C" w:rsidRPr="003570F9" w:rsidRDefault="00105C6C" w:rsidP="00105C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578CE" w:rsidRPr="004578CE">
        <w:rPr>
          <w:rFonts w:ascii="Arial" w:hAnsi="Arial"/>
          <w:sz w:val="22"/>
        </w:rPr>
        <w:t>Polar Code Design for DCI</w:t>
      </w:r>
    </w:p>
    <w:p w:rsidR="00105C6C" w:rsidRDefault="00105C6C" w:rsidP="00105C6C">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F75796" w:rsidP="00E11C1C">
      <w:pPr>
        <w:overflowPunct/>
        <w:autoSpaceDE/>
        <w:autoSpaceDN/>
        <w:adjustRightInd/>
        <w:spacing w:after="0"/>
        <w:textAlignment w:val="auto"/>
        <w:rPr>
          <w:rFonts w:eastAsia="MS Mincho"/>
          <w:sz w:val="24"/>
          <w:szCs w:val="24"/>
          <w:lang w:eastAsia="ja-JP"/>
        </w:rPr>
      </w:pPr>
      <w:r>
        <w:rPr>
          <w:sz w:val="24"/>
          <w:szCs w:val="24"/>
        </w:rPr>
        <w:t>I</w:t>
      </w:r>
      <w:r w:rsidR="001D7377" w:rsidRPr="0086141D">
        <w:rPr>
          <w:sz w:val="24"/>
          <w:szCs w:val="24"/>
        </w:rPr>
        <w:t xml:space="preserve">n this contribution, we </w:t>
      </w:r>
      <w:r w:rsidR="00EA4472">
        <w:rPr>
          <w:sz w:val="24"/>
          <w:szCs w:val="24"/>
        </w:rPr>
        <w:t>describe some of the</w:t>
      </w:r>
      <w:r>
        <w:rPr>
          <w:sz w:val="24"/>
          <w:szCs w:val="24"/>
        </w:rPr>
        <w:t xml:space="preserve"> design aspects which are unique to Polar code to enhance the performance of control channels. </w:t>
      </w:r>
    </w:p>
    <w:p w:rsidR="001D7377" w:rsidRDefault="00333268" w:rsidP="001D7377">
      <w:pPr>
        <w:pStyle w:val="Heading1"/>
      </w:pPr>
      <w:r>
        <w:t xml:space="preserve">Overview of Polar Code Design Features </w:t>
      </w:r>
    </w:p>
    <w:p w:rsidR="008234A8" w:rsidRDefault="008234A8" w:rsidP="008234A8">
      <w:pPr>
        <w:pStyle w:val="BodyText"/>
        <w:jc w:val="both"/>
        <w:rPr>
          <w:rStyle w:val="IvDbodytextChar"/>
          <w:rFonts w:ascii="Times New Roman" w:eastAsiaTheme="minorHAnsi" w:hAnsi="Times New Roman"/>
          <w:sz w:val="24"/>
          <w:szCs w:val="24"/>
        </w:rPr>
      </w:pPr>
      <w:bookmarkStart w:id="1" w:name="_Ref378529477"/>
      <w:r w:rsidRPr="008234A8">
        <w:rPr>
          <w:rStyle w:val="IvDbodytextChar"/>
          <w:rFonts w:ascii="Times New Roman" w:eastAsiaTheme="minorHAnsi" w:hAnsi="Times New Roman"/>
          <w:sz w:val="24"/>
          <w:szCs w:val="24"/>
        </w:rPr>
        <w:t>The Polar code construction is divided in</w:t>
      </w:r>
      <w:r w:rsidR="00253D74">
        <w:rPr>
          <w:rStyle w:val="IvDbodytextChar"/>
          <w:rFonts w:ascii="Times New Roman" w:eastAsiaTheme="minorHAnsi" w:hAnsi="Times New Roman"/>
          <w:sz w:val="24"/>
          <w:szCs w:val="24"/>
        </w:rPr>
        <w:t>to 4 stages as shown in Figure 1</w:t>
      </w:r>
      <w:r w:rsidRPr="008234A8">
        <w:rPr>
          <w:rStyle w:val="IvDbodytextChar"/>
          <w:rFonts w:ascii="Times New Roman" w:eastAsiaTheme="minorHAnsi" w:hAnsi="Times New Roman"/>
          <w:sz w:val="24"/>
          <w:szCs w:val="24"/>
        </w:rPr>
        <w:t>. Given the information block length (K) which includes CRC and the code block length of N, the first step is to identify the number of frozen bit locations (N-K).  This is because according to polarization theory, the reliability of each locations are different from each other. The locations with the highest reliability are chosen to</w:t>
      </w:r>
      <w:r w:rsidR="00253D74">
        <w:rPr>
          <w:rStyle w:val="IvDbodytextChar"/>
          <w:rFonts w:ascii="Times New Roman" w:eastAsiaTheme="minorHAnsi" w:hAnsi="Times New Roman"/>
          <w:sz w:val="24"/>
          <w:szCs w:val="24"/>
        </w:rPr>
        <w:t xml:space="preserve"> transmit the information bits.  Although </w:t>
      </w:r>
      <w:r w:rsidR="00A76BB2">
        <w:rPr>
          <w:rStyle w:val="IvDbodytextChar"/>
          <w:rFonts w:ascii="Times New Roman" w:eastAsiaTheme="minorHAnsi" w:hAnsi="Times New Roman"/>
          <w:sz w:val="24"/>
          <w:szCs w:val="24"/>
        </w:rPr>
        <w:t xml:space="preserve">there are many techniques to identify the frozen bit locations for example based on </w:t>
      </w:r>
      <w:r w:rsidR="00A76BB2" w:rsidRPr="008234A8">
        <w:rPr>
          <w:rStyle w:val="IvDbodytextChar"/>
          <w:rFonts w:ascii="Times New Roman" w:eastAsiaTheme="minorHAnsi" w:hAnsi="Times New Roman"/>
          <w:sz w:val="24"/>
          <w:szCs w:val="24"/>
        </w:rPr>
        <w:t>Bhattacharya bound, or using fixed weight computation</w:t>
      </w:r>
      <w:r w:rsidR="009417B0">
        <w:rPr>
          <w:rStyle w:val="IvDbodytextChar"/>
          <w:rFonts w:ascii="Times New Roman" w:eastAsiaTheme="minorHAnsi" w:hAnsi="Times New Roman"/>
          <w:sz w:val="24"/>
          <w:szCs w:val="24"/>
        </w:rPr>
        <w:t xml:space="preserve"> etc</w:t>
      </w:r>
      <w:bookmarkStart w:id="2" w:name="_GoBack"/>
      <w:bookmarkEnd w:id="2"/>
      <w:r w:rsidR="009417B0">
        <w:rPr>
          <w:rStyle w:val="IvDbodytextChar"/>
          <w:rFonts w:ascii="Times New Roman" w:eastAsiaTheme="minorHAnsi" w:hAnsi="Times New Roman"/>
          <w:sz w:val="24"/>
          <w:szCs w:val="24"/>
        </w:rPr>
        <w:t>, we</w:t>
      </w:r>
      <w:r w:rsidR="00A76BB2">
        <w:rPr>
          <w:rStyle w:val="IvDbodytextChar"/>
          <w:rFonts w:ascii="Times New Roman" w:eastAsiaTheme="minorHAnsi" w:hAnsi="Times New Roman"/>
          <w:sz w:val="24"/>
          <w:szCs w:val="24"/>
        </w:rPr>
        <w:t xml:space="preserve"> recommend RAN1 </w:t>
      </w:r>
      <w:r w:rsidR="00A76BB2">
        <w:rPr>
          <w:rStyle w:val="IvDbodytextChar"/>
          <w:rFonts w:ascii="Times New Roman" w:eastAsiaTheme="minorHAnsi" w:hAnsi="Times New Roman"/>
          <w:sz w:val="24"/>
          <w:szCs w:val="24"/>
        </w:rPr>
        <w:lastRenderedPageBreak/>
        <w:t>should agree to a technique such as [1]</w:t>
      </w:r>
      <w:r w:rsidR="00253D74">
        <w:rPr>
          <w:rStyle w:val="IvDbodytextChar"/>
          <w:rFonts w:ascii="Times New Roman" w:eastAsiaTheme="minorHAnsi" w:hAnsi="Times New Roman"/>
          <w:sz w:val="24"/>
          <w:szCs w:val="24"/>
        </w:rPr>
        <w:t xml:space="preserve"> </w:t>
      </w:r>
      <w:r w:rsidR="00A76BB2">
        <w:rPr>
          <w:rStyle w:val="IvDbodytextChar"/>
          <w:rFonts w:ascii="Times New Roman" w:eastAsiaTheme="minorHAnsi" w:hAnsi="Times New Roman"/>
          <w:sz w:val="24"/>
          <w:szCs w:val="24"/>
        </w:rPr>
        <w:t>so that the frozen bit location does not depend on SNR.</w:t>
      </w:r>
      <w:r w:rsidRPr="008234A8">
        <w:rPr>
          <w:rStyle w:val="IvDbodytextChar"/>
          <w:rFonts w:ascii="Times New Roman" w:eastAsiaTheme="minorHAnsi" w:hAnsi="Times New Roman"/>
          <w:sz w:val="24"/>
          <w:szCs w:val="24"/>
        </w:rPr>
        <w:t xml:space="preserve"> </w:t>
      </w:r>
      <w:r w:rsidR="003F0B97">
        <w:rPr>
          <w:rStyle w:val="IvDbodytextChar"/>
          <w:rFonts w:ascii="Times New Roman" w:eastAsiaTheme="minorHAnsi" w:hAnsi="Times New Roman"/>
          <w:sz w:val="24"/>
          <w:szCs w:val="24"/>
        </w:rPr>
        <w:t xml:space="preserve"> We</w:t>
      </w:r>
      <w:r w:rsidR="00A76BB2">
        <w:rPr>
          <w:rStyle w:val="IvDbodytextChar"/>
          <w:rFonts w:ascii="Times New Roman" w:eastAsiaTheme="minorHAnsi" w:hAnsi="Times New Roman"/>
          <w:sz w:val="24"/>
          <w:szCs w:val="24"/>
        </w:rPr>
        <w:t xml:space="preserve"> expect the standard should s</w:t>
      </w:r>
      <w:r w:rsidR="003F0B97">
        <w:rPr>
          <w:rStyle w:val="IvDbodytextChar"/>
          <w:rFonts w:ascii="Times New Roman" w:eastAsiaTheme="minorHAnsi" w:hAnsi="Times New Roman"/>
          <w:sz w:val="24"/>
          <w:szCs w:val="24"/>
        </w:rPr>
        <w:t>pecify the frozen bit locations using one or more pre-defined sequences.</w:t>
      </w:r>
    </w:p>
    <w:p w:rsidR="00A76BB2" w:rsidRDefault="00A76BB2" w:rsidP="00A76BB2">
      <w:pPr>
        <w:tabs>
          <w:tab w:val="left" w:pos="3548"/>
        </w:tabs>
        <w:rPr>
          <w:b/>
          <w:sz w:val="24"/>
          <w:szCs w:val="24"/>
        </w:rPr>
      </w:pPr>
      <w:r w:rsidRPr="005C1BF7">
        <w:rPr>
          <w:b/>
          <w:sz w:val="24"/>
          <w:szCs w:val="24"/>
        </w:rPr>
        <w:t xml:space="preserve">Proposal 1: </w:t>
      </w:r>
      <w:r w:rsidR="004665EA">
        <w:rPr>
          <w:b/>
          <w:sz w:val="24"/>
          <w:szCs w:val="24"/>
        </w:rPr>
        <w:t xml:space="preserve"> One or multiple sequences should be pre-</w:t>
      </w:r>
      <w:r w:rsidR="004665EA">
        <w:rPr>
          <w:b/>
          <w:sz w:val="24"/>
          <w:szCs w:val="24"/>
        </w:rPr>
        <w:t>defined</w:t>
      </w:r>
      <w:r w:rsidR="004665EA">
        <w:rPr>
          <w:b/>
          <w:sz w:val="24"/>
          <w:szCs w:val="24"/>
        </w:rPr>
        <w:t xml:space="preserve"> for</w:t>
      </w:r>
      <w:r w:rsidR="004D267B">
        <w:rPr>
          <w:b/>
          <w:sz w:val="24"/>
          <w:szCs w:val="24"/>
        </w:rPr>
        <w:t xml:space="preserve"> </w:t>
      </w:r>
      <w:r w:rsidR="004665EA">
        <w:rPr>
          <w:b/>
          <w:sz w:val="24"/>
          <w:szCs w:val="24"/>
        </w:rPr>
        <w:t>specifying</w:t>
      </w:r>
      <w:r>
        <w:rPr>
          <w:b/>
          <w:sz w:val="24"/>
          <w:szCs w:val="24"/>
        </w:rPr>
        <w:t xml:space="preserve"> frozen bit locations</w:t>
      </w:r>
    </w:p>
    <w:p w:rsidR="00A76BB2" w:rsidRDefault="00A76BB2" w:rsidP="008234A8">
      <w:pPr>
        <w:pStyle w:val="BodyText"/>
        <w:jc w:val="both"/>
        <w:rPr>
          <w:rStyle w:val="IvDbodytextChar"/>
          <w:rFonts w:ascii="Times New Roman" w:eastAsiaTheme="minorHAnsi" w:hAnsi="Times New Roman"/>
          <w:sz w:val="24"/>
          <w:szCs w:val="24"/>
        </w:rPr>
      </w:pPr>
    </w:p>
    <w:p w:rsidR="00253D74" w:rsidRDefault="00253D74" w:rsidP="00253D74">
      <w:pPr>
        <w:pStyle w:val="BodyText"/>
        <w:keepNext/>
        <w:jc w:val="both"/>
      </w:pPr>
      <w:r>
        <w:rPr>
          <w:noProof/>
        </w:rPr>
        <mc:AlternateContent>
          <mc:Choice Requires="wpc">
            <w:drawing>
              <wp:inline distT="0" distB="0" distL="0" distR="0" wp14:anchorId="0962A2C2" wp14:editId="280A9683">
                <wp:extent cx="6332220" cy="1931479"/>
                <wp:effectExtent l="0" t="0" r="4953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38"/>
                        <wps:cNvSpPr>
                          <a:spLocks noChangeArrowheads="1"/>
                        </wps:cNvSpPr>
                        <wps:spPr bwMode="auto">
                          <a:xfrm>
                            <a:off x="35999" y="235849"/>
                            <a:ext cx="1268908" cy="1194374"/>
                          </a:xfrm>
                          <a:prstGeom prst="ellipse">
                            <a:avLst/>
                          </a:prstGeom>
                          <a:solidFill>
                            <a:srgbClr val="FF6600"/>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wps:txbx>
                        <wps:bodyPr rot="0" vert="horz" wrap="none" lIns="91440" tIns="45720" rIns="91440" bIns="45720" anchor="ctr" anchorCtr="0" upright="1">
                          <a:noAutofit/>
                        </wps:bodyPr>
                      </wps:wsp>
                      <wps:wsp>
                        <wps:cNvPr id="2" name="Oval 39"/>
                        <wps:cNvSpPr>
                          <a:spLocks noChangeArrowheads="1"/>
                        </wps:cNvSpPr>
                        <wps:spPr bwMode="auto">
                          <a:xfrm>
                            <a:off x="1693349" y="254210"/>
                            <a:ext cx="1286868" cy="1195270"/>
                          </a:xfrm>
                          <a:prstGeom prst="ellipse">
                            <a:avLst/>
                          </a:prstGeom>
                          <a:solidFill>
                            <a:srgbClr val="CCFFFF"/>
                          </a:solidFill>
                          <a:ln w="28575">
                            <a:solidFill>
                              <a:srgbClr val="58585A"/>
                            </a:solidFill>
                            <a:round/>
                            <a:headEnd/>
                            <a:tailEnd/>
                          </a:ln>
                          <a:effectLst/>
                          <a:extLst>
                            <a:ext uri="{AF507438-7753-43E0-B8FC-AC1667EBCBE1}">
                              <a14:hiddenEffects xmlns:a14="http://schemas.microsoft.com/office/drawing/2010/main">
                                <a:effectLst>
                                  <a:outerShdw dist="35921" dir="2700000" algn="ctr" rotWithShape="0">
                                    <a:srgbClr val="58585A"/>
                                  </a:outerShdw>
                                </a:effectLst>
                              </a14:hiddenEffects>
                            </a:ext>
                          </a:extLst>
                        </wps:spPr>
                        <wps:txb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wps:txbx>
                        <wps:bodyPr rot="0" vert="horz" wrap="none" lIns="91440" tIns="45720" rIns="91440" bIns="45720" anchor="ctr" anchorCtr="0" upright="1">
                          <a:noAutofit/>
                        </wps:bodyPr>
                      </wps:wsp>
                      <wps:wsp>
                        <wps:cNvPr id="3" name="Line 40"/>
                        <wps:cNvCnPr/>
                        <wps:spPr bwMode="auto">
                          <a:xfrm>
                            <a:off x="1321874" y="851242"/>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49" name="Oval 49"/>
                        <wps:cNvSpPr>
                          <a:spLocks noChangeArrowheads="1"/>
                        </wps:cNvSpPr>
                        <wps:spPr bwMode="auto">
                          <a:xfrm>
                            <a:off x="3387824" y="235903"/>
                            <a:ext cx="1112653" cy="1345241"/>
                          </a:xfrm>
                          <a:prstGeom prst="ellipse">
                            <a:avLst/>
                          </a:prstGeom>
                          <a:solidFill>
                            <a:srgbClr val="92D05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wps:txbx>
                        <wps:bodyPr rot="0" vert="horz" wrap="none" lIns="91440" tIns="45720" rIns="91440" bIns="45720" anchor="ctr" anchorCtr="0" upright="1">
                          <a:noAutofit/>
                        </wps:bodyPr>
                      </wps:wsp>
                      <wps:wsp>
                        <wps:cNvPr id="50" name="Line 40"/>
                        <wps:cNvCnPr/>
                        <wps:spPr bwMode="auto">
                          <a:xfrm>
                            <a:off x="3016349" y="876725"/>
                            <a:ext cx="371475"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s:wsp>
                        <wps:cNvPr id="51" name="Oval 51"/>
                        <wps:cNvSpPr>
                          <a:spLocks noChangeArrowheads="1"/>
                        </wps:cNvSpPr>
                        <wps:spPr bwMode="auto">
                          <a:xfrm>
                            <a:off x="4778889" y="350015"/>
                            <a:ext cx="1592199" cy="1145410"/>
                          </a:xfrm>
                          <a:prstGeom prst="ellipse">
                            <a:avLst/>
                          </a:prstGeom>
                          <a:solidFill>
                            <a:srgbClr val="FFC000"/>
                          </a:solidFill>
                          <a:ln w="28575">
                            <a:solidFill>
                              <a:srgbClr val="58585A"/>
                            </a:solidFill>
                            <a:round/>
                            <a:headEnd/>
                            <a:tailEnd/>
                          </a:ln>
                          <a:effectLst/>
                          <a:extLst/>
                        </wps:spPr>
                        <wps:txb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wps:txbx>
                        <wps:bodyPr rot="0" vert="horz" wrap="none" lIns="91440" tIns="45720" rIns="91440" bIns="45720" anchor="ctr" anchorCtr="0" upright="1">
                          <a:noAutofit/>
                        </wps:bodyPr>
                      </wps:wsp>
                      <wps:wsp>
                        <wps:cNvPr id="54" name="Line 40"/>
                        <wps:cNvCnPr/>
                        <wps:spPr bwMode="auto">
                          <a:xfrm>
                            <a:off x="4500140" y="877360"/>
                            <a:ext cx="370840" cy="635"/>
                          </a:xfrm>
                          <a:prstGeom prst="line">
                            <a:avLst/>
                          </a:prstGeom>
                          <a:noFill/>
                          <a:ln w="9525">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962A2C2" id="Canvas 5" o:spid="_x0000_s1026" editas="canvas" style="width:498.6pt;height:152.1pt;mso-position-horizontal-relative:char;mso-position-vertical-relative:line" coordsize="63322,19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19310;visibility:visible;mso-wrap-style:square">
                  <v:fill o:detectmouseclick="t"/>
                  <v:path o:connecttype="none"/>
                </v:shape>
                <v:oval id="Oval 38" o:spid="_x0000_s1028" style="position:absolute;left:359;top:2358;width:12690;height:1194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l+4cAA&#10;AADaAAAADwAAAGRycy9kb3ducmV2LnhtbERP32vCMBB+H/g/hBN8m+lKN7QzFisOBnuais9Hc2vD&#10;mktJou3++0UY7On4+H7epppsL27kg3Gs4GmZgSBunDbcKjif3h5XIEJE1tg7JgU/FKDazh42WGo3&#10;8ifdjrEVKYRDiQq6GIdSytB0ZDEs3UCcuC/nLcYEfSu1xzGF217mWfYiLRpODR0OtO+o+T5erYJT&#10;tOu8qfOLLwrz/FFPh6tZZUot5tPuFUSkKf6L/9zvOs2H+yv3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l+4cAAAADaAAAADwAAAAAAAAAAAAAAAACYAgAAZHJzL2Rvd25y&#10;ZXYueG1sUEsFBgAAAAAEAAQA9QAAAIUDAAAAAA==&#10;" fillcolor="#f60" strokecolor="#58585a" strokeweight="2.25pt">
                  <v:shadow color="#58585a"/>
                  <v:textbox>
                    <w:txbxContent>
                      <w:p w:rsidR="00253D74" w:rsidRDefault="00253D74" w:rsidP="00253D74">
                        <w:pPr>
                          <w:jc w:val="center"/>
                          <w:rPr>
                            <w:rFonts w:cs="Arial"/>
                            <w:b/>
                            <w:bCs/>
                            <w:color w:val="58585A"/>
                            <w:sz w:val="24"/>
                            <w:szCs w:val="24"/>
                          </w:rPr>
                        </w:pPr>
                        <w:r>
                          <w:rPr>
                            <w:rFonts w:cs="Arial"/>
                            <w:b/>
                            <w:bCs/>
                            <w:color w:val="58585A"/>
                            <w:sz w:val="24"/>
                            <w:szCs w:val="24"/>
                          </w:rPr>
                          <w:t>Determine</w:t>
                        </w:r>
                      </w:p>
                      <w:p w:rsidR="00253D74" w:rsidRDefault="00253D74" w:rsidP="00253D74">
                        <w:pPr>
                          <w:jc w:val="center"/>
                          <w:rPr>
                            <w:rFonts w:cs="Arial"/>
                            <w:b/>
                            <w:bCs/>
                            <w:color w:val="58585A"/>
                            <w:sz w:val="24"/>
                            <w:szCs w:val="24"/>
                          </w:rPr>
                        </w:pPr>
                        <w:r>
                          <w:rPr>
                            <w:rFonts w:cs="Arial"/>
                            <w:b/>
                            <w:bCs/>
                            <w:color w:val="58585A"/>
                            <w:sz w:val="24"/>
                            <w:szCs w:val="24"/>
                          </w:rPr>
                          <w:t xml:space="preserve">Frozen bit </w:t>
                        </w:r>
                      </w:p>
                      <w:p w:rsidR="00253D74" w:rsidRDefault="00253D74" w:rsidP="00253D74">
                        <w:pPr>
                          <w:jc w:val="center"/>
                          <w:rPr>
                            <w:rFonts w:cs="Arial"/>
                            <w:b/>
                            <w:bCs/>
                            <w:color w:val="58585A"/>
                            <w:sz w:val="24"/>
                            <w:szCs w:val="24"/>
                          </w:rPr>
                        </w:pPr>
                        <w:r>
                          <w:rPr>
                            <w:rFonts w:cs="Arial"/>
                            <w:b/>
                            <w:bCs/>
                            <w:color w:val="58585A"/>
                            <w:sz w:val="24"/>
                            <w:szCs w:val="24"/>
                          </w:rPr>
                          <w:t>Locations</w:t>
                        </w:r>
                      </w:p>
                      <w:p w:rsidR="00253D74" w:rsidRPr="00E97F08" w:rsidRDefault="00253D74" w:rsidP="00253D74">
                        <w:pPr>
                          <w:jc w:val="center"/>
                          <w:rPr>
                            <w:rFonts w:cs="Arial"/>
                            <w:b/>
                            <w:bCs/>
                            <w:color w:val="58585A"/>
                            <w:sz w:val="24"/>
                            <w:szCs w:val="24"/>
                          </w:rPr>
                        </w:pPr>
                      </w:p>
                    </w:txbxContent>
                  </v:textbox>
                </v:oval>
                <v:oval id="Oval 39" o:spid="_x0000_s1029" style="position:absolute;left:16933;top:2542;width:12869;height:119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WxcMA&#10;AADaAAAADwAAAGRycy9kb3ducmV2LnhtbESP0WrCQBRE3wX/YbmCb3WTQIukrlICirWVUusHXLLX&#10;JDZ7N+yuMfbru4WCj8PMnGEWq8G0oifnG8sK0lkCgri0uuFKwfFr/TAH4QOyxtYyKbiRh9VyPFpg&#10;ru2VP6k/hEpECPscFdQhdLmUvqzJoJ/Zjjh6J+sMhihdJbXDa4SbVmZJ8iQNNhwXauyoqKn8PlyM&#10;gkF+vL2eflxqCnl7P+9Yl5vHvVLTyfDyDCLQEO7h//ZWK8jg70q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OWxcMAAADaAAAADwAAAAAAAAAAAAAAAACYAgAAZHJzL2Rv&#10;d25yZXYueG1sUEsFBgAAAAAEAAQA9QAAAIgDAAAAAA==&#10;" fillcolor="#cff" strokecolor="#58585a" strokeweight="2.25pt">
                  <v:shadow color="#58585a"/>
                  <v:textbox>
                    <w:txbxContent>
                      <w:p w:rsidR="00253D74" w:rsidRDefault="00253D74" w:rsidP="00253D74">
                        <w:pPr>
                          <w:ind w:left="540" w:hanging="540"/>
                          <w:rPr>
                            <w:rFonts w:cs="Arial"/>
                            <w:b/>
                            <w:bCs/>
                            <w:color w:val="58585A"/>
                            <w:sz w:val="24"/>
                            <w:szCs w:val="24"/>
                            <w:lang w:val="sv-SE"/>
                          </w:rPr>
                        </w:pPr>
                        <w:r>
                          <w:rPr>
                            <w:rFonts w:cs="Arial"/>
                            <w:b/>
                            <w:bCs/>
                            <w:color w:val="58585A"/>
                            <w:sz w:val="24"/>
                            <w:szCs w:val="24"/>
                            <w:lang w:val="sv-SE"/>
                          </w:rPr>
                          <w:t>Setting the</w:t>
                        </w:r>
                      </w:p>
                      <w:p w:rsidR="00253D74" w:rsidRPr="00E97F08" w:rsidRDefault="00253D74" w:rsidP="00253D74">
                        <w:pPr>
                          <w:ind w:left="540" w:hanging="540"/>
                          <w:rPr>
                            <w:rFonts w:cs="Arial"/>
                            <w:b/>
                            <w:bCs/>
                            <w:color w:val="58585A"/>
                            <w:sz w:val="24"/>
                            <w:szCs w:val="24"/>
                            <w:lang w:val="sv-SE"/>
                          </w:rPr>
                        </w:pPr>
                        <w:r>
                          <w:rPr>
                            <w:rFonts w:cs="Arial"/>
                            <w:b/>
                            <w:bCs/>
                            <w:color w:val="58585A"/>
                            <w:sz w:val="24"/>
                            <w:szCs w:val="24"/>
                            <w:lang w:val="sv-SE"/>
                          </w:rPr>
                          <w:t>values</w:t>
                        </w:r>
                        <w:r w:rsidRPr="00E97F08">
                          <w:rPr>
                            <w:rFonts w:cs="Arial"/>
                            <w:b/>
                            <w:bCs/>
                            <w:color w:val="58585A"/>
                            <w:sz w:val="24"/>
                            <w:szCs w:val="24"/>
                            <w:lang w:val="sv-SE"/>
                          </w:rPr>
                          <w:t xml:space="preserve"> </w:t>
                        </w:r>
                      </w:p>
                    </w:txbxContent>
                  </v:textbox>
                </v:oval>
                <v:line id="Line 40" o:spid="_x0000_s1030" style="position:absolute;visibility:visible;mso-wrap-style:square" from="13218,8512" to="16933,8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Gx3MEAAADaAAAADwAAAGRycy9kb3ducmV2LnhtbESPQYvCMBSE7wv+h/AEb2uqi7J0jSIW&#10;Ya9aL709m2dTbF5qE23990ZY2OMwM98wq81gG/GgzteOFcymCQji0umaKwWnfP/5DcIHZI2NY1Lw&#10;JA+b9ehjhal2PR/ocQyViBD2KSowIbSplL40ZNFPXUscvYvrLIYou0rqDvsIt42cJ8lSWqw5Lhhs&#10;aWeovB7vVoEsDoXJ80XWLM5Ff7vN8+y8y5SajIftD4hAQ/gP/7V/tYIveF+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8bHcwQAAANoAAAAPAAAAAAAAAAAAAAAA&#10;AKECAABkcnMvZG93bnJldi54bWxQSwUGAAAAAAQABAD5AAAAjwMAAAAA&#10;">
                  <v:stroke startarrow="oval" endarrow="block"/>
                </v:line>
                <v:oval id="Oval 49" o:spid="_x0000_s1031" style="position:absolute;left:33878;top:2359;width:11126;height:134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2lbsQA&#10;AADbAAAADwAAAGRycy9kb3ducmV2LnhtbESP3WrCQBSE7wXfYTlCb0Q3laI1uooU+nNTQesDHLLH&#10;JLjnbMhuNenTdwsFL4eZ+YZZbzt26kptqL0YeJxmoEgKb2spDZy+XifPoEJEsei8kIGeAmw3w8Ea&#10;c+tvcqDrMZYqQSTkaKCKscm1DkVFjGHqG5LknX3LGJNsS21bvCU4Oz3LsrlmrCUtVNjQS0XF5fjN&#10;Bn76z9Asx+ze5ov+fbHn2cExG/Mw6nYrUJG6eA//tz+sgacl/H1JP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NpW7EAAAA2wAAAA8AAAAAAAAAAAAAAAAAmAIAAGRycy9k&#10;b3ducmV2LnhtbFBLBQYAAAAABAAEAPUAAACJAwAAAAA=&#10;" fillcolor="#92d05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Encoding</w:t>
                        </w:r>
                      </w:p>
                    </w:txbxContent>
                  </v:textbox>
                </v:oval>
                <v:line id="Line 40" o:spid="_x0000_s1032" style="position:absolute;visibility:visible;mso-wrap-style:square" from="30163,8767" to="33878,8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24574AAADbAAAADwAAAGRycy9kb3ducmV2LnhtbERPTYvCMBC9C/6HMII3TRUqS9coYlnY&#10;q3YvvY3NbFNsJrWJtv57cxA8Pt73dj/aVjyo941jBatlAoK4crrhWsFf8bP4AuEDssbWMSl4kof9&#10;bjrZYqbdwCd6nEMtYgj7DBWYELpMSl8ZsuiXriOO3L/rLYYI+1rqHocYblu5TpKNtNhwbDDY0dFQ&#10;dT3frQJZnkpTFGneppdyuN3WRX455krNZ+PhG0SgMXzEb/evVpDG9fFL/AFy9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zbjnvgAAANsAAAAPAAAAAAAAAAAAAAAAAKEC&#10;AABkcnMvZG93bnJldi54bWxQSwUGAAAAAAQABAD5AAAAjAMAAAAA&#10;">
                  <v:stroke startarrow="oval" endarrow="block"/>
                </v:line>
                <v:oval id="Oval 51" o:spid="_x0000_s1033" style="position:absolute;left:47788;top:3500;width:15922;height:1145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L2z8MA&#10;AADbAAAADwAAAGRycy9kb3ducmV2LnhtbESPQWsCMRSE7wX/Q3iCt5q1YCurUUQRBNlCVfD62DyT&#10;xc3LsknX9d83gtDjMDPfMItV72rRURsqzwom4wwEcel1xUbB+bR7n4EIEVlj7ZkUPCjAajl4W2Cu&#10;/Z1/qDtGIxKEQ44KbIxNLmUoLTkMY98QJ+/qW4cxydZI3eI9wV0tP7LsUzqsOC1YbGhjqbwdf50C&#10;U1y+zeNgr+em229Dfym+irVWajTs13MQkfr4H36191rBdALPL+kH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L2z8MAAADbAAAADwAAAAAAAAAAAAAAAACYAgAAZHJzL2Rv&#10;d25yZXYueG1sUEsFBgAAAAAEAAQA9QAAAIgDAAAAAA==&#10;" fillcolor="#ffc000" strokecolor="#58585a" strokeweight="2.25pt">
                  <v:textbox>
                    <w:txbxContent>
                      <w:p w:rsidR="00253D74" w:rsidRDefault="00253D74" w:rsidP="00253D74">
                        <w:pPr>
                          <w:pStyle w:val="NormalWeb"/>
                          <w:spacing w:before="0" w:beforeAutospacing="0" w:after="0" w:afterAutospacing="0"/>
                        </w:pPr>
                        <w:r>
                          <w:rPr>
                            <w:rFonts w:ascii="Calibri" w:eastAsia="Calibri" w:hAnsi="Calibri" w:cs="Arial"/>
                            <w:b/>
                            <w:bCs/>
                            <w:color w:val="58585A"/>
                          </w:rPr>
                          <w:t>Rate matching</w:t>
                        </w:r>
                      </w:p>
                    </w:txbxContent>
                  </v:textbox>
                </v:oval>
                <v:line id="Line 40" o:spid="_x0000_s1034" style="position:absolute;visibility:visible;mso-wrap-style:square" from="45001,8773" to="48709,8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a+5MIAAADbAAAADwAAAGRycy9kb3ducmV2LnhtbESPQWvCQBSE7wX/w/IEb3VTMVJSVykG&#10;wavGS27P7Gs2NPs2ZlcT/70rFHocZuYbZr0dbSvu1PvGsYKPeQKCuHK64VrBudi/f4LwAVlj65gU&#10;PMjDdjN5W2Om3cBHup9CLSKEfYYKTAhdJqWvDFn0c9cRR+/H9RZDlH0tdY9DhNtWLpJkJS02HBcM&#10;drQzVP2eblaBLI+lKYo0b9NLOVyviyK/7HKlZtPx+wtEoDH8h//aB60gXcLrS/wB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a+5MIAAADbAAAADwAAAAAAAAAAAAAA&#10;AAChAgAAZHJzL2Rvd25yZXYueG1sUEsFBgAAAAAEAAQA+QAAAJADAAAAAA==&#10;">
                  <v:stroke startarrow="oval" endarrow="block"/>
                </v:line>
                <w10:anchorlock/>
              </v:group>
            </w:pict>
          </mc:Fallback>
        </mc:AlternateContent>
      </w:r>
    </w:p>
    <w:p w:rsidR="00253D74" w:rsidRDefault="00253D74" w:rsidP="00253D74">
      <w:pPr>
        <w:pStyle w:val="Caption"/>
        <w:jc w:val="both"/>
      </w:pPr>
      <w:r>
        <w:t xml:space="preserve">Figure </w:t>
      </w:r>
      <w:r w:rsidR="0003619A">
        <w:fldChar w:fldCharType="begin"/>
      </w:r>
      <w:r w:rsidR="0003619A">
        <w:instrText xml:space="preserve"> SEQ Figure \* ARABIC </w:instrText>
      </w:r>
      <w:r w:rsidR="0003619A">
        <w:fldChar w:fldCharType="separate"/>
      </w:r>
      <w:r>
        <w:rPr>
          <w:noProof/>
        </w:rPr>
        <w:t>1</w:t>
      </w:r>
      <w:r w:rsidR="0003619A">
        <w:rPr>
          <w:noProof/>
        </w:rPr>
        <w:fldChar w:fldCharType="end"/>
      </w:r>
      <w:r>
        <w:t xml:space="preserve"> </w:t>
      </w:r>
      <w:r w:rsidRPr="00FE707E">
        <w:t xml:space="preserve"> Polar Code Construction using 4 stages</w:t>
      </w:r>
    </w:p>
    <w:p w:rsidR="008F36CB" w:rsidRDefault="008F36CB" w:rsidP="008F36CB"/>
    <w:p w:rsidR="000D06E2"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In the second stage we need to set the values for the frozen bits and the information bits.</w:t>
      </w:r>
      <w:r w:rsidR="00333268">
        <w:rPr>
          <w:rStyle w:val="IvDbodytextChar"/>
          <w:rFonts w:ascii="Times New Roman" w:eastAsiaTheme="minorHAnsi" w:hAnsi="Times New Roman"/>
          <w:sz w:val="24"/>
          <w:szCs w:val="24"/>
        </w:rPr>
        <w:t xml:space="preserve"> We prefer to set these v</w:t>
      </w:r>
      <w:r w:rsidR="006C31E5">
        <w:rPr>
          <w:rStyle w:val="IvDbodytextChar"/>
          <w:rFonts w:ascii="Times New Roman" w:eastAsiaTheme="minorHAnsi" w:hAnsi="Times New Roman"/>
          <w:sz w:val="24"/>
          <w:szCs w:val="24"/>
        </w:rPr>
        <w:t xml:space="preserve">alues to UE-ID. The three design options are considered in next section.. </w:t>
      </w:r>
    </w:p>
    <w:p w:rsidR="00336555"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third stage, the encoding of the information which includes frozen set and non-frozen set are passed to the polar encoder (polar matrix). </w:t>
      </w:r>
      <w:r w:rsidR="00336555">
        <w:rPr>
          <w:rStyle w:val="IvDbodytextChar"/>
          <w:rFonts w:ascii="Times New Roman" w:eastAsiaTheme="minorHAnsi" w:hAnsi="Times New Roman"/>
          <w:sz w:val="24"/>
          <w:szCs w:val="24"/>
        </w:rPr>
        <w:t xml:space="preserve">  </w:t>
      </w:r>
    </w:p>
    <w:p w:rsidR="008F36CB" w:rsidRDefault="008F36CB" w:rsidP="008F36CB">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 xml:space="preserve">In the fourth stage, the N bit </w:t>
      </w:r>
      <w:r w:rsidR="00021284">
        <w:rPr>
          <w:rStyle w:val="IvDbodytextChar"/>
          <w:rFonts w:ascii="Times New Roman" w:eastAsiaTheme="minorHAnsi" w:hAnsi="Times New Roman"/>
          <w:sz w:val="24"/>
          <w:szCs w:val="24"/>
        </w:rPr>
        <w:t>code</w:t>
      </w:r>
      <w:r w:rsidR="00021284" w:rsidRPr="008F36CB">
        <w:rPr>
          <w:rStyle w:val="IvDbodytextChar"/>
          <w:rFonts w:ascii="Times New Roman" w:eastAsiaTheme="minorHAnsi" w:hAnsi="Times New Roman"/>
          <w:sz w:val="24"/>
          <w:szCs w:val="24"/>
        </w:rPr>
        <w:t>word</w:t>
      </w:r>
      <w:r w:rsidRPr="008F36CB">
        <w:rPr>
          <w:rStyle w:val="IvDbodytextChar"/>
          <w:rFonts w:ascii="Times New Roman" w:eastAsiaTheme="minorHAnsi" w:hAnsi="Times New Roman"/>
          <w:sz w:val="24"/>
          <w:szCs w:val="24"/>
        </w:rPr>
        <w:t xml:space="preserve"> is shortened into M-sized code length by puncturing. </w:t>
      </w:r>
      <w:r w:rsidR="00336555">
        <w:rPr>
          <w:rStyle w:val="IvDbodytextChar"/>
          <w:rFonts w:ascii="Times New Roman" w:eastAsiaTheme="minorHAnsi" w:hAnsi="Times New Roman"/>
          <w:sz w:val="24"/>
          <w:szCs w:val="24"/>
        </w:rPr>
        <w:t xml:space="preserve">  For </w:t>
      </w:r>
      <w:r w:rsidR="009E5358">
        <w:rPr>
          <w:rStyle w:val="IvDbodytextChar"/>
          <w:rFonts w:ascii="Times New Roman" w:eastAsiaTheme="minorHAnsi" w:hAnsi="Times New Roman"/>
          <w:sz w:val="24"/>
          <w:szCs w:val="24"/>
        </w:rPr>
        <w:t>puncturing,</w:t>
      </w:r>
      <w:r w:rsidR="00336555">
        <w:rPr>
          <w:rStyle w:val="IvDbodytextChar"/>
          <w:rFonts w:ascii="Times New Roman" w:eastAsiaTheme="minorHAnsi" w:hAnsi="Times New Roman"/>
          <w:sz w:val="24"/>
          <w:szCs w:val="24"/>
        </w:rPr>
        <w:t xml:space="preserve"> we recommend to use either circular buffer as in LTE or indicate explicitly as in HSPA.</w:t>
      </w:r>
    </w:p>
    <w:p w:rsidR="00333268" w:rsidRDefault="00333268" w:rsidP="00333268">
      <w:pPr>
        <w:pStyle w:val="Heading1"/>
      </w:pPr>
      <w:r>
        <w:t xml:space="preserve">Design Options for </w:t>
      </w:r>
      <w:r>
        <w:t>Frozen Bit Locations</w:t>
      </w:r>
      <w:r w:rsidR="00F33B1D">
        <w:t xml:space="preserve"> and UE-ID </w:t>
      </w:r>
      <w:r w:rsidR="00DA0722">
        <w:t>transmission</w:t>
      </w:r>
      <w:r>
        <w:t xml:space="preserve"> for Control Channels</w:t>
      </w:r>
    </w:p>
    <w:p w:rsidR="00292766" w:rsidRDefault="00292766" w:rsidP="00642F7D">
      <w:pPr>
        <w:pStyle w:val="BodyText"/>
        <w:jc w:val="both"/>
        <w:rPr>
          <w:rStyle w:val="IvDbodytextChar"/>
          <w:rFonts w:ascii="Times New Roman" w:eastAsiaTheme="minorHAnsi" w:hAnsi="Times New Roman"/>
          <w:sz w:val="24"/>
          <w:szCs w:val="24"/>
        </w:rPr>
      </w:pPr>
      <w:r w:rsidRPr="008F36CB">
        <w:rPr>
          <w:rStyle w:val="IvDbodytextChar"/>
          <w:rFonts w:ascii="Times New Roman" w:eastAsiaTheme="minorHAnsi" w:hAnsi="Times New Roman"/>
          <w:sz w:val="24"/>
          <w:szCs w:val="24"/>
        </w:rPr>
        <w:t>In general it is common to use zeros for the frozen bits as they are less reliable. Note that the location of these frozen bits and the values of the frozen bits are known to both transmitter and the receiver.</w:t>
      </w:r>
    </w:p>
    <w:p w:rsidR="00F33B1D" w:rsidRDefault="00F33B1D" w:rsidP="00642F7D">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sz w:val="24"/>
          <w:szCs w:val="24"/>
        </w:rPr>
        <w:t xml:space="preserve">We envision 3 design options for setting the </w:t>
      </w:r>
      <w:r w:rsidR="00292766">
        <w:rPr>
          <w:rStyle w:val="IvDbodytextChar"/>
          <w:rFonts w:ascii="Times New Roman" w:eastAsiaTheme="minorHAnsi" w:hAnsi="Times New Roman"/>
          <w:sz w:val="24"/>
          <w:szCs w:val="24"/>
        </w:rPr>
        <w:t>frozen</w:t>
      </w:r>
      <w:r>
        <w:rPr>
          <w:rStyle w:val="IvDbodytextChar"/>
          <w:rFonts w:ascii="Times New Roman" w:eastAsiaTheme="minorHAnsi" w:hAnsi="Times New Roman"/>
          <w:sz w:val="24"/>
          <w:szCs w:val="24"/>
        </w:rPr>
        <w:t xml:space="preserve"> bit locations for DCI. </w:t>
      </w:r>
    </w:p>
    <w:p w:rsidR="00642F7D" w:rsidRDefault="00F33B1D" w:rsidP="00642F7D">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1:</w:t>
      </w:r>
      <w:r>
        <w:rPr>
          <w:rStyle w:val="IvDbodytextChar"/>
          <w:rFonts w:ascii="Times New Roman" w:eastAsiaTheme="minorHAnsi" w:hAnsi="Times New Roman"/>
          <w:sz w:val="24"/>
          <w:szCs w:val="24"/>
        </w:rPr>
        <w:t xml:space="preserve"> </w:t>
      </w:r>
      <w:r w:rsidR="00292766">
        <w:rPr>
          <w:rStyle w:val="IvDbodytextChar"/>
          <w:rFonts w:ascii="Times New Roman" w:eastAsiaTheme="minorHAnsi" w:hAnsi="Times New Roman"/>
          <w:sz w:val="24"/>
          <w:szCs w:val="24"/>
        </w:rPr>
        <w:t xml:space="preserve">In this option, the UE ID is scrambled with CRC similar to the existing PDCCH scheme in LTE. The frozen bit locations are set to zero.  However, it should be noted that the exact length of CRC and UE-ID are not decided </w:t>
      </w:r>
      <w:r w:rsidR="00757CBF">
        <w:rPr>
          <w:rStyle w:val="IvDbodytextChar"/>
          <w:rFonts w:ascii="Times New Roman" w:eastAsiaTheme="minorHAnsi" w:hAnsi="Times New Roman"/>
          <w:sz w:val="24"/>
          <w:szCs w:val="24"/>
        </w:rPr>
        <w:t xml:space="preserve">for DCI </w:t>
      </w:r>
      <w:r w:rsidR="00292766">
        <w:rPr>
          <w:rStyle w:val="IvDbodytextChar"/>
          <w:rFonts w:ascii="Times New Roman" w:eastAsiaTheme="minorHAnsi" w:hAnsi="Times New Roman"/>
          <w:sz w:val="24"/>
          <w:szCs w:val="24"/>
        </w:rPr>
        <w:t>and it is possible that the values of CRC length and UE ID might differ.</w:t>
      </w:r>
    </w:p>
    <w:p w:rsidR="00F33B1D" w:rsidRDefault="00292766" w:rsidP="00F33B1D">
      <w:pPr>
        <w:pStyle w:val="BodyText"/>
        <w:jc w:val="both"/>
        <w:rPr>
          <w:rStyle w:val="IvDbodytextChar"/>
          <w:rFonts w:ascii="Times New Roman" w:eastAsiaTheme="minorHAnsi" w:hAnsi="Times New Roman"/>
          <w:sz w:val="24"/>
          <w:szCs w:val="24"/>
        </w:rPr>
      </w:pPr>
      <w:r>
        <w:rPr>
          <w:rStyle w:val="IvDbodytextChar"/>
          <w:rFonts w:ascii="Times New Roman" w:eastAsiaTheme="minorHAnsi" w:hAnsi="Times New Roman"/>
          <w:b/>
          <w:sz w:val="24"/>
          <w:szCs w:val="24"/>
        </w:rPr>
        <w:t>Option 2</w:t>
      </w:r>
      <w:r w:rsidR="00F33B1D" w:rsidRPr="00292766">
        <w:rPr>
          <w:rStyle w:val="IvDbodytextChar"/>
          <w:rFonts w:ascii="Times New Roman" w:eastAsiaTheme="minorHAnsi" w:hAnsi="Times New Roman"/>
          <w:b/>
          <w:sz w:val="24"/>
          <w:szCs w:val="24"/>
        </w:rPr>
        <w:t>:</w:t>
      </w:r>
      <w:r w:rsidR="00F33B1D">
        <w:rPr>
          <w:rStyle w:val="IvDbodytextChar"/>
          <w:rFonts w:ascii="Times New Roman" w:eastAsiaTheme="minorHAnsi" w:hAnsi="Times New Roman"/>
          <w:sz w:val="24"/>
          <w:szCs w:val="24"/>
        </w:rPr>
        <w:t xml:space="preserve">  </w:t>
      </w:r>
      <w:r>
        <w:rPr>
          <w:rStyle w:val="IvDbodytextChar"/>
          <w:rFonts w:ascii="Times New Roman" w:eastAsiaTheme="minorHAnsi" w:hAnsi="Times New Roman"/>
          <w:sz w:val="24"/>
          <w:szCs w:val="24"/>
        </w:rPr>
        <w:t>In this option, we</w:t>
      </w:r>
      <w:r w:rsidR="00F33B1D">
        <w:rPr>
          <w:rStyle w:val="IvDbodytextChar"/>
          <w:rFonts w:ascii="Times New Roman" w:eastAsiaTheme="minorHAnsi" w:hAnsi="Times New Roman"/>
          <w:sz w:val="24"/>
          <w:szCs w:val="24"/>
        </w:rPr>
        <w:t xml:space="preserve"> use the frozen bit locations to indicate the UE ID (RNTI), thereby saving the signaling overhead.  At the receiver, the UE needs to use its own identifier (RNTI) to decode the control channel. Hence the UE decodes the control channel by setting the frozen bit locations to its ID and use the list decoder or any other technique. This technique we believe will decrease the probability of false alarm at the same time without explicitly indicating the UE ID.  </w:t>
      </w:r>
    </w:p>
    <w:p w:rsidR="00F33B1D" w:rsidRDefault="00F33B1D" w:rsidP="00F33B1D">
      <w:pPr>
        <w:pStyle w:val="BodyText"/>
        <w:jc w:val="both"/>
        <w:rPr>
          <w:rStyle w:val="IvDbodytextChar"/>
          <w:rFonts w:ascii="Times New Roman" w:eastAsiaTheme="minorHAnsi" w:hAnsi="Times New Roman"/>
          <w:sz w:val="24"/>
          <w:szCs w:val="24"/>
        </w:rPr>
      </w:pPr>
      <w:r w:rsidRPr="00292766">
        <w:rPr>
          <w:rStyle w:val="IvDbodytextChar"/>
          <w:rFonts w:ascii="Times New Roman" w:eastAsiaTheme="minorHAnsi" w:hAnsi="Times New Roman"/>
          <w:b/>
          <w:sz w:val="24"/>
          <w:szCs w:val="24"/>
        </w:rPr>
        <w:t>Option 3</w:t>
      </w:r>
      <w:r w:rsidRPr="00292766">
        <w:rPr>
          <w:rStyle w:val="IvDbodytextChar"/>
          <w:rFonts w:ascii="Times New Roman" w:eastAsiaTheme="minorHAnsi" w:hAnsi="Times New Roman"/>
          <w:b/>
          <w:sz w:val="24"/>
          <w:szCs w:val="24"/>
        </w:rPr>
        <w:t>:</w:t>
      </w:r>
      <w:r>
        <w:rPr>
          <w:rStyle w:val="IvDbodytextChar"/>
          <w:rFonts w:ascii="Times New Roman" w:eastAsiaTheme="minorHAnsi" w:hAnsi="Times New Roman"/>
          <w:sz w:val="24"/>
          <w:szCs w:val="24"/>
        </w:rPr>
        <w:t xml:space="preserve">  </w:t>
      </w:r>
      <w:r w:rsidR="00292766">
        <w:rPr>
          <w:rStyle w:val="IvDbodytextChar"/>
          <w:rFonts w:ascii="Times New Roman" w:eastAsiaTheme="minorHAnsi" w:hAnsi="Times New Roman"/>
          <w:sz w:val="24"/>
          <w:szCs w:val="24"/>
        </w:rPr>
        <w:t xml:space="preserve">This option is a combination of design options 1 and 2, i.e. </w:t>
      </w:r>
      <w:r w:rsidR="00C63DD4">
        <w:rPr>
          <w:rStyle w:val="IvDbodytextChar"/>
          <w:rFonts w:ascii="Times New Roman" w:eastAsiaTheme="minorHAnsi" w:hAnsi="Times New Roman"/>
          <w:sz w:val="24"/>
          <w:szCs w:val="24"/>
        </w:rPr>
        <w:t xml:space="preserve">the UE </w:t>
      </w:r>
      <w:r w:rsidR="00292766">
        <w:rPr>
          <w:rStyle w:val="IvDbodytextChar"/>
          <w:rFonts w:ascii="Times New Roman" w:eastAsiaTheme="minorHAnsi" w:hAnsi="Times New Roman"/>
          <w:sz w:val="24"/>
          <w:szCs w:val="24"/>
        </w:rPr>
        <w:t>ID is scrambled to the CRC as well as the frozen bit locations are</w:t>
      </w:r>
      <w:r w:rsidR="00C63DD4">
        <w:rPr>
          <w:rStyle w:val="IvDbodytextChar"/>
          <w:rFonts w:ascii="Times New Roman" w:eastAsiaTheme="minorHAnsi" w:hAnsi="Times New Roman"/>
          <w:sz w:val="24"/>
          <w:szCs w:val="24"/>
        </w:rPr>
        <w:t xml:space="preserve"> set to the UE </w:t>
      </w:r>
      <w:r w:rsidR="00292766">
        <w:rPr>
          <w:rStyle w:val="IvDbodytextChar"/>
          <w:rFonts w:ascii="Times New Roman" w:eastAsiaTheme="minorHAnsi" w:hAnsi="Times New Roman"/>
          <w:sz w:val="24"/>
          <w:szCs w:val="24"/>
        </w:rPr>
        <w:t xml:space="preserve">ID value. </w:t>
      </w:r>
      <w:r w:rsidR="00C63DD4">
        <w:rPr>
          <w:rStyle w:val="IvDbodytextChar"/>
          <w:rFonts w:ascii="Times New Roman" w:eastAsiaTheme="minorHAnsi" w:hAnsi="Times New Roman"/>
          <w:sz w:val="24"/>
          <w:szCs w:val="24"/>
        </w:rPr>
        <w:t xml:space="preserve"> Similar to the option </w:t>
      </w:r>
      <w:r w:rsidR="00FF5808">
        <w:rPr>
          <w:rStyle w:val="IvDbodytextChar"/>
          <w:rFonts w:ascii="Times New Roman" w:eastAsiaTheme="minorHAnsi" w:hAnsi="Times New Roman"/>
          <w:sz w:val="24"/>
          <w:szCs w:val="24"/>
        </w:rPr>
        <w:t>1,</w:t>
      </w:r>
      <w:r w:rsidR="00C63DD4">
        <w:rPr>
          <w:rStyle w:val="IvDbodytextChar"/>
          <w:rFonts w:ascii="Times New Roman" w:eastAsiaTheme="minorHAnsi" w:hAnsi="Times New Roman"/>
          <w:sz w:val="24"/>
          <w:szCs w:val="24"/>
        </w:rPr>
        <w:t xml:space="preserve"> this schemes </w:t>
      </w:r>
      <w:r w:rsidR="00C63DD4">
        <w:rPr>
          <w:rStyle w:val="IvDbodytextChar"/>
          <w:rFonts w:ascii="Times New Roman" w:eastAsiaTheme="minorHAnsi" w:hAnsi="Times New Roman"/>
          <w:sz w:val="24"/>
          <w:szCs w:val="24"/>
        </w:rPr>
        <w:lastRenderedPageBreak/>
        <w:t xml:space="preserve">works well if the lengths of CRC and UE ID are equal and might perform best among all the possible design options. </w:t>
      </w:r>
    </w:p>
    <w:p w:rsidR="00F33B1D" w:rsidRDefault="00F33B1D" w:rsidP="00642F7D">
      <w:pPr>
        <w:pStyle w:val="BodyText"/>
        <w:jc w:val="both"/>
        <w:rPr>
          <w:rStyle w:val="IvDbodytextChar"/>
          <w:rFonts w:ascii="Times New Roman" w:eastAsiaTheme="minorHAnsi" w:hAnsi="Times New Roman"/>
          <w:sz w:val="24"/>
          <w:szCs w:val="24"/>
        </w:rPr>
      </w:pPr>
    </w:p>
    <w:p w:rsidR="006C31E5" w:rsidRDefault="006C31E5" w:rsidP="006C31E5">
      <w:pPr>
        <w:tabs>
          <w:tab w:val="left" w:pos="3548"/>
        </w:tabs>
        <w:rPr>
          <w:b/>
          <w:sz w:val="24"/>
          <w:szCs w:val="24"/>
        </w:rPr>
      </w:pPr>
      <w:bookmarkStart w:id="3" w:name="_Toc424303267"/>
      <w:bookmarkStart w:id="4" w:name="_Toc425248865"/>
      <w:bookmarkStart w:id="5" w:name="_Toc425344835"/>
      <w:bookmarkStart w:id="6" w:name="_Toc425350726"/>
      <w:bookmarkStart w:id="7" w:name="_Toc425501584"/>
      <w:bookmarkStart w:id="8" w:name="_Toc425504168"/>
      <w:r>
        <w:rPr>
          <w:b/>
          <w:sz w:val="24"/>
          <w:szCs w:val="24"/>
        </w:rPr>
        <w:t>Proposal 2</w:t>
      </w:r>
      <w:r w:rsidRPr="005C1BF7">
        <w:rPr>
          <w:b/>
          <w:sz w:val="24"/>
          <w:szCs w:val="24"/>
        </w:rPr>
        <w:t xml:space="preserve">: </w:t>
      </w:r>
      <w:r>
        <w:rPr>
          <w:b/>
          <w:sz w:val="24"/>
          <w:szCs w:val="24"/>
        </w:rPr>
        <w:t xml:space="preserve"> Use Frozen bit locations to transmit the UE identifier to increase the robustness of the control channel</w:t>
      </w:r>
    </w:p>
    <w:p w:rsidR="001D7377" w:rsidRDefault="001D7377" w:rsidP="001D7377">
      <w:pPr>
        <w:pStyle w:val="Heading1"/>
      </w:pPr>
      <w:r>
        <w:t>Conclusions</w:t>
      </w:r>
    </w:p>
    <w:p w:rsidR="001D7377" w:rsidRPr="006C47A9" w:rsidRDefault="00183B2D" w:rsidP="006C47A9">
      <w:pPr>
        <w:jc w:val="both"/>
        <w:rPr>
          <w:b/>
          <w:sz w:val="24"/>
          <w:szCs w:val="24"/>
        </w:rPr>
      </w:pPr>
      <w:r w:rsidRPr="00183B2D">
        <w:rPr>
          <w:sz w:val="24"/>
          <w:szCs w:val="24"/>
          <w:lang w:val="en-GB"/>
        </w:rPr>
        <w:t xml:space="preserve">In this contribution </w:t>
      </w:r>
      <w:r>
        <w:rPr>
          <w:sz w:val="24"/>
          <w:szCs w:val="24"/>
          <w:lang w:val="en-GB"/>
        </w:rPr>
        <w:t xml:space="preserve">we </w:t>
      </w:r>
      <w:r w:rsidR="006C47A9">
        <w:rPr>
          <w:sz w:val="24"/>
          <w:szCs w:val="24"/>
          <w:lang w:val="en-GB"/>
        </w:rPr>
        <w:t xml:space="preserve">describe few design aspects of polar code for control channels. </w:t>
      </w:r>
      <w:bookmarkEnd w:id="3"/>
      <w:bookmarkEnd w:id="4"/>
      <w:bookmarkEnd w:id="5"/>
      <w:bookmarkEnd w:id="6"/>
      <w:bookmarkEnd w:id="7"/>
      <w:bookmarkEnd w:id="8"/>
      <w:r w:rsidR="006C47A9">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bookmarkEnd w:id="1"/>
    <w:p w:rsidR="00FF5808" w:rsidRDefault="00FF5808" w:rsidP="00FF5808">
      <w:pPr>
        <w:tabs>
          <w:tab w:val="left" w:pos="3548"/>
        </w:tabs>
        <w:rPr>
          <w:b/>
          <w:sz w:val="24"/>
          <w:szCs w:val="24"/>
        </w:rPr>
      </w:pPr>
      <w:r w:rsidRPr="005C1BF7">
        <w:rPr>
          <w:b/>
          <w:sz w:val="24"/>
          <w:szCs w:val="24"/>
        </w:rPr>
        <w:t xml:space="preserve">Proposal 1: </w:t>
      </w:r>
      <w:r>
        <w:rPr>
          <w:b/>
          <w:sz w:val="24"/>
          <w:szCs w:val="24"/>
        </w:rPr>
        <w:t xml:space="preserve"> One or multiple sequences should be pre-defined for</w:t>
      </w:r>
      <w:r>
        <w:rPr>
          <w:b/>
          <w:sz w:val="24"/>
          <w:szCs w:val="24"/>
        </w:rPr>
        <w:t xml:space="preserve"> </w:t>
      </w:r>
      <w:r>
        <w:rPr>
          <w:b/>
          <w:sz w:val="24"/>
          <w:szCs w:val="24"/>
        </w:rPr>
        <w:t>specifying frozen bit locations</w:t>
      </w:r>
    </w:p>
    <w:p w:rsidR="006C47A9" w:rsidRDefault="006C47A9" w:rsidP="006C47A9">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Use Frozen bit locations to transmit the UE identifier to increase the robustness of the control channel</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9" w:name="_Ref450735844"/>
      <w:bookmarkStart w:id="10"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9"/>
      <w:r>
        <w:rPr>
          <w:rFonts w:ascii="Times New Roman" w:eastAsia="SimSun" w:hAnsi="Times New Roman"/>
          <w:sz w:val="24"/>
          <w:szCs w:val="24"/>
        </w:rPr>
        <w:t>, Huawei, HiSilicon.</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19A" w:rsidRDefault="0003619A" w:rsidP="00A03DF3">
      <w:pPr>
        <w:spacing w:after="0"/>
      </w:pPr>
      <w:r>
        <w:separator/>
      </w:r>
    </w:p>
  </w:endnote>
  <w:endnote w:type="continuationSeparator" w:id="0">
    <w:p w:rsidR="0003619A" w:rsidRDefault="0003619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417B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17B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19A" w:rsidRDefault="0003619A" w:rsidP="00A03DF3">
      <w:pPr>
        <w:spacing w:after="0"/>
      </w:pPr>
      <w:r>
        <w:separator/>
      </w:r>
    </w:p>
  </w:footnote>
  <w:footnote w:type="continuationSeparator" w:id="0">
    <w:p w:rsidR="0003619A" w:rsidRDefault="0003619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3767"/>
    <w:rsid w:val="00077861"/>
    <w:rsid w:val="0008103A"/>
    <w:rsid w:val="000848FB"/>
    <w:rsid w:val="000A3623"/>
    <w:rsid w:val="000D06E2"/>
    <w:rsid w:val="000E3E8D"/>
    <w:rsid w:val="000E7BE4"/>
    <w:rsid w:val="000E7F6F"/>
    <w:rsid w:val="000F152B"/>
    <w:rsid w:val="000F70D6"/>
    <w:rsid w:val="0010116E"/>
    <w:rsid w:val="00102E95"/>
    <w:rsid w:val="00105C6C"/>
    <w:rsid w:val="00106E19"/>
    <w:rsid w:val="00107EBD"/>
    <w:rsid w:val="001153C1"/>
    <w:rsid w:val="0011607E"/>
    <w:rsid w:val="00117694"/>
    <w:rsid w:val="001259C2"/>
    <w:rsid w:val="00131CEE"/>
    <w:rsid w:val="00150F00"/>
    <w:rsid w:val="00151B4B"/>
    <w:rsid w:val="001625C3"/>
    <w:rsid w:val="0016647F"/>
    <w:rsid w:val="001711C0"/>
    <w:rsid w:val="001738F0"/>
    <w:rsid w:val="00183B2D"/>
    <w:rsid w:val="00184167"/>
    <w:rsid w:val="00185817"/>
    <w:rsid w:val="001A19A7"/>
    <w:rsid w:val="001B362A"/>
    <w:rsid w:val="001C0C74"/>
    <w:rsid w:val="001D7377"/>
    <w:rsid w:val="001E0FE1"/>
    <w:rsid w:val="001E1248"/>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70E7D"/>
    <w:rsid w:val="00273449"/>
    <w:rsid w:val="00273B90"/>
    <w:rsid w:val="00275CA0"/>
    <w:rsid w:val="00291C98"/>
    <w:rsid w:val="00292766"/>
    <w:rsid w:val="00297B7D"/>
    <w:rsid w:val="002B13C5"/>
    <w:rsid w:val="002B26F8"/>
    <w:rsid w:val="002B6B50"/>
    <w:rsid w:val="002C3A90"/>
    <w:rsid w:val="002E3D2F"/>
    <w:rsid w:val="002E6A45"/>
    <w:rsid w:val="002F70E1"/>
    <w:rsid w:val="003006C5"/>
    <w:rsid w:val="00303D61"/>
    <w:rsid w:val="00304012"/>
    <w:rsid w:val="003149D8"/>
    <w:rsid w:val="00330A73"/>
    <w:rsid w:val="00333268"/>
    <w:rsid w:val="00334E9F"/>
    <w:rsid w:val="00336555"/>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0B97"/>
    <w:rsid w:val="003F3BD7"/>
    <w:rsid w:val="003F54E8"/>
    <w:rsid w:val="00413433"/>
    <w:rsid w:val="0041500F"/>
    <w:rsid w:val="00416778"/>
    <w:rsid w:val="00416848"/>
    <w:rsid w:val="0041687B"/>
    <w:rsid w:val="00417010"/>
    <w:rsid w:val="00421884"/>
    <w:rsid w:val="00434696"/>
    <w:rsid w:val="00434EBF"/>
    <w:rsid w:val="00436CAA"/>
    <w:rsid w:val="0044468E"/>
    <w:rsid w:val="004578CE"/>
    <w:rsid w:val="00464DB7"/>
    <w:rsid w:val="00464F06"/>
    <w:rsid w:val="004665EA"/>
    <w:rsid w:val="00467A1C"/>
    <w:rsid w:val="00470BCC"/>
    <w:rsid w:val="00474038"/>
    <w:rsid w:val="00484322"/>
    <w:rsid w:val="00491D5A"/>
    <w:rsid w:val="0049348F"/>
    <w:rsid w:val="004941F5"/>
    <w:rsid w:val="004951FA"/>
    <w:rsid w:val="00496256"/>
    <w:rsid w:val="004A4B20"/>
    <w:rsid w:val="004A5460"/>
    <w:rsid w:val="004A6AF1"/>
    <w:rsid w:val="004B6CC8"/>
    <w:rsid w:val="004C521D"/>
    <w:rsid w:val="004D267B"/>
    <w:rsid w:val="004E24E6"/>
    <w:rsid w:val="004E3753"/>
    <w:rsid w:val="004E4A4E"/>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2F7D"/>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31E5"/>
    <w:rsid w:val="006C47A9"/>
    <w:rsid w:val="006C6647"/>
    <w:rsid w:val="006D3D50"/>
    <w:rsid w:val="006F5982"/>
    <w:rsid w:val="00706C10"/>
    <w:rsid w:val="007146FF"/>
    <w:rsid w:val="007229DC"/>
    <w:rsid w:val="00722FD8"/>
    <w:rsid w:val="0073390E"/>
    <w:rsid w:val="00735620"/>
    <w:rsid w:val="0074131E"/>
    <w:rsid w:val="00742ABC"/>
    <w:rsid w:val="00745620"/>
    <w:rsid w:val="00757CBF"/>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D6B66"/>
    <w:rsid w:val="0081279A"/>
    <w:rsid w:val="00816FB9"/>
    <w:rsid w:val="008234A8"/>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36CB"/>
    <w:rsid w:val="008F49D1"/>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90A8D"/>
    <w:rsid w:val="009A212B"/>
    <w:rsid w:val="009B12B4"/>
    <w:rsid w:val="009B34F4"/>
    <w:rsid w:val="009B679A"/>
    <w:rsid w:val="009B67DE"/>
    <w:rsid w:val="009C0E95"/>
    <w:rsid w:val="009D6C1D"/>
    <w:rsid w:val="009E5358"/>
    <w:rsid w:val="009F4239"/>
    <w:rsid w:val="00A03DF3"/>
    <w:rsid w:val="00A13339"/>
    <w:rsid w:val="00A36F7A"/>
    <w:rsid w:val="00A42970"/>
    <w:rsid w:val="00A45013"/>
    <w:rsid w:val="00A45CAD"/>
    <w:rsid w:val="00A462B3"/>
    <w:rsid w:val="00A50E1C"/>
    <w:rsid w:val="00A706A9"/>
    <w:rsid w:val="00A715E7"/>
    <w:rsid w:val="00A755BF"/>
    <w:rsid w:val="00A76BB2"/>
    <w:rsid w:val="00A76BE5"/>
    <w:rsid w:val="00A87ED5"/>
    <w:rsid w:val="00A9069C"/>
    <w:rsid w:val="00A959CD"/>
    <w:rsid w:val="00A970DF"/>
    <w:rsid w:val="00AB1026"/>
    <w:rsid w:val="00AB3811"/>
    <w:rsid w:val="00AC078D"/>
    <w:rsid w:val="00AC5AE4"/>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06EAA"/>
    <w:rsid w:val="00C152E3"/>
    <w:rsid w:val="00C1607A"/>
    <w:rsid w:val="00C31268"/>
    <w:rsid w:val="00C31810"/>
    <w:rsid w:val="00C37073"/>
    <w:rsid w:val="00C46670"/>
    <w:rsid w:val="00C50D06"/>
    <w:rsid w:val="00C532A5"/>
    <w:rsid w:val="00C54E0C"/>
    <w:rsid w:val="00C63DD4"/>
    <w:rsid w:val="00C70C19"/>
    <w:rsid w:val="00C92FA7"/>
    <w:rsid w:val="00C9597D"/>
    <w:rsid w:val="00CA0134"/>
    <w:rsid w:val="00CA5FB4"/>
    <w:rsid w:val="00CB5E6A"/>
    <w:rsid w:val="00CB7ACA"/>
    <w:rsid w:val="00CC3CDF"/>
    <w:rsid w:val="00CC6914"/>
    <w:rsid w:val="00CD4BDE"/>
    <w:rsid w:val="00CD5AE1"/>
    <w:rsid w:val="00CE55FD"/>
    <w:rsid w:val="00CE5D3D"/>
    <w:rsid w:val="00CF2D90"/>
    <w:rsid w:val="00CF4912"/>
    <w:rsid w:val="00CF4B77"/>
    <w:rsid w:val="00CF51E5"/>
    <w:rsid w:val="00D07C12"/>
    <w:rsid w:val="00D1087A"/>
    <w:rsid w:val="00D220EA"/>
    <w:rsid w:val="00D2655C"/>
    <w:rsid w:val="00D32088"/>
    <w:rsid w:val="00D3493D"/>
    <w:rsid w:val="00D42A35"/>
    <w:rsid w:val="00D50F28"/>
    <w:rsid w:val="00D53A33"/>
    <w:rsid w:val="00D81AE8"/>
    <w:rsid w:val="00D913DA"/>
    <w:rsid w:val="00DA0722"/>
    <w:rsid w:val="00DA14A6"/>
    <w:rsid w:val="00DA67F5"/>
    <w:rsid w:val="00DA7B6D"/>
    <w:rsid w:val="00DB6035"/>
    <w:rsid w:val="00DE5572"/>
    <w:rsid w:val="00DF21E7"/>
    <w:rsid w:val="00E06B94"/>
    <w:rsid w:val="00E11376"/>
    <w:rsid w:val="00E11C1C"/>
    <w:rsid w:val="00E11F2C"/>
    <w:rsid w:val="00E14120"/>
    <w:rsid w:val="00E16CB7"/>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4472"/>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3B1D"/>
    <w:rsid w:val="00F35AC7"/>
    <w:rsid w:val="00F53929"/>
    <w:rsid w:val="00F639AE"/>
    <w:rsid w:val="00F670FA"/>
    <w:rsid w:val="00F67A74"/>
    <w:rsid w:val="00F75796"/>
    <w:rsid w:val="00F76EF1"/>
    <w:rsid w:val="00F77E99"/>
    <w:rsid w:val="00F809C6"/>
    <w:rsid w:val="00FA1E70"/>
    <w:rsid w:val="00FA546C"/>
    <w:rsid w:val="00FB10A8"/>
    <w:rsid w:val="00FB1B76"/>
    <w:rsid w:val="00FB356F"/>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678E7-8421-4287-8F5F-ACE7FB502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4381</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382</cp:revision>
  <dcterms:created xsi:type="dcterms:W3CDTF">2016-08-12T11:37:00Z</dcterms:created>
  <dcterms:modified xsi:type="dcterms:W3CDTF">2017-02-06T18:20:00Z</dcterms:modified>
</cp:coreProperties>
</file>